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09"/>
        <w:jc w:val="center"/>
        <w:rPr>
          <w:b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>Реестр организаций на территории Калининградской области, имеющих лицензии для выполнения работ по монтажу, техническому обслуживанию и ремонту автоматических систем (элементов автоматических систем) передачи извещений о пожаре, включая диспетчеризацию и проведение пусконаладочных работ</w:t>
      </w:r>
    </w:p>
    <w:p>
      <w:pPr>
        <w:pStyle w:val="Normal"/>
        <w:ind w:left="0" w:right="0" w:firstLine="709"/>
        <w:jc w:val="center"/>
        <w:rPr>
          <w:b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 xml:space="preserve">на </w:t>
      </w:r>
      <w:r>
        <w:rPr>
          <w:b/>
          <w:bCs/>
          <w:sz w:val="32"/>
          <w:szCs w:val="32"/>
          <w:lang w:eastAsia="zh-CN"/>
        </w:rPr>
        <w:t>30</w:t>
      </w:r>
      <w:r>
        <w:rPr>
          <w:b/>
          <w:bCs/>
          <w:sz w:val="32"/>
          <w:szCs w:val="32"/>
          <w:lang w:eastAsia="zh-CN"/>
        </w:rPr>
        <w:t>.0</w:t>
      </w:r>
      <w:r>
        <w:rPr>
          <w:b/>
          <w:bCs/>
          <w:sz w:val="32"/>
          <w:szCs w:val="32"/>
          <w:lang w:eastAsia="zh-CN"/>
        </w:rPr>
        <w:t>9</w:t>
      </w:r>
      <w:r>
        <w:rPr>
          <w:b/>
          <w:bCs/>
          <w:sz w:val="32"/>
          <w:szCs w:val="32"/>
          <w:lang w:eastAsia="zh-CN"/>
        </w:rPr>
        <w:t>.2024</w:t>
      </w:r>
    </w:p>
    <w:p>
      <w:pPr>
        <w:pStyle w:val="Normal"/>
        <w:ind w:left="0" w:right="0" w:firstLine="709"/>
        <w:jc w:val="both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</w:r>
    </w:p>
    <w:p>
      <w:pPr>
        <w:pStyle w:val="Normal"/>
        <w:ind w:left="0" w:right="0" w:firstLine="709"/>
        <w:jc w:val="both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>Для разработки проектных решений по дублированию сигналов от систем пожарной сигнализации о возникновении пожара с приемно-контрольных устройств в помещении дежурного персонала или специальных выносных устройств оповещения на пульты подразделений пожарной охраны без участия работников объекта, собственник объекта защиты обращается в любую из организаций, осуществляющих обслуживание пультов централизованного наблюдения.</w:t>
      </w:r>
    </w:p>
    <w:p>
      <w:pPr>
        <w:pStyle w:val="Normal"/>
        <w:ind w:left="0" w:right="0" w:firstLine="709"/>
        <w:jc w:val="both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 xml:space="preserve">На территории Калининградской области, согласно реестра лицензий МЧС России, лицензии для выполнения работ по монтажу, техническому обслуживанию и ремонту автоматических систем (элементов автоматических систем) передачи извещений о пожаре, включая диспетчеризацию и проведение пусконаладочных работ получили следующие юридические лица: 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«Калининградское предприятие противопожарной автоматики» (ИНН: 3904089456, ОГРН: 1073905018252, реестровый номер лицензии: 39-06-2021-026109);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«Титан» (ИНН: 3917056017, ОГРН: 1223900000103, реестровый номер лицензии: 39-06-2022-001781);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«Антей» (ИНН: 3906412376, ОГРН: 1223900004085, реестровый номер лицензии: 39-06-2022-002334);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 xml:space="preserve">ООО «Хотей Плюс» (ИНН: 3917051259, ОГРН: 1193926002160, реестровый номер лицензии: 39-06-2022-002894); 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 xml:space="preserve">ООО «КДТ» (ИНН: 3906214335, ОГРН: 1093925040373, реестровый номер лицензии: 39-06-2022-002901); 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 xml:space="preserve">ООО «Спецстрой» (ИНН: 3906362943, ОГРН: 1183926000323, реестровый номер лицензии: 39-06-2022-003898); 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 xml:space="preserve">ООО «Янтарьсервисбалтик» (ИНН: 3906221283, ОГРН: 1103925022948, реестровый номер лицензии: 39-06-2022-004221); 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 xml:space="preserve">ООО «Проспект» (ИНН: 3906386743, ОГРН: 1193926017185, реестровый номер лицензии: 39-06-2022-004520); 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 xml:space="preserve">ИП Гуденко В.И. (ИНН: 390509054340, ОГРНИП: 315392600025891, реестровый номер лицензии: 39-06-2022-005138); 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 xml:space="preserve">ООО «Пожарное дело» (ИНН: 3900004356, ОГРН: 1223900012654, реестровый номер лицензии: 39-06-2023-000248); 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 xml:space="preserve">ООО «Свежий продукт» (ИНН: 3917053305, ОГРН: 1203900004714, реестровый номер лицензии: 39-06-2023-000659); 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 xml:space="preserve">ООО «Строймонтажсервис» (ИНН: 3906123575, ОГРН: 1043902821214, реестровый номер лицензии: 39-06-2023-000836); 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«ВДС Гарант» (ИНН: 3912503906, ОГРН: 1133926038751, реестровый номер лицензии: 39-06-2023-002263);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«МПТКОМ» (ИНН: 3900010737, ОГРН: 1233900005184, реестровый номер лицензии: 39-06-2023-002527);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«ДИРЕКЦИЯ ПРОМЫШЛЕННОГО ОБЕСПЕЧЕНИЯ»                        (ИНН: 3906386091, ОГРН: 1193926016118, реестровый номер лицензии:              39-06-2023-002641);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«ПЕРИМЕТР» (ИНН: 3906332297, ОГРН: 1143926027497, реестровый номер лицензии: 39-06-2015-000338);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«Интеллект-Лаборатория» (ИНН: 3904046808, ОГРН: 1023900587589, реестровый номер лицензии: 39-06-2014-001614);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«МПМЦ» (ИНН: 3904066554, ОГРН: 1053900057133, реестровый номер лицензии: 39-06-2006-000176);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ИП Щербо В.В. (ИНН: 390701900083, ОГРН: 321392600048727, реестровый номер лицензии: 39-06-2023-003416);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«Иглмастер КЛД» (ИНН: 3904091261, ОГРН: 1073905022553, реестровый номер лицензии: 78-06-2013-005044);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«Ягуар Блэк Безопасность» (ИНН: 3906258886, ОГРН: 1123926009701, реестровый номер лицензии: 39-06-2023-003856);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ИП Овсянников А.В. (ИНН: 390801566481, ОГРН: 320392600014210, реестровый номер лицензии: 39-06-2023-003609);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«Огнезащита Балт» (ИНН: 3908605133, ОГРН: 1093925031199, реестровый номер лицензии: 78-06-2013-005032);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«Сияние Балтики» (ИНН: 3906966864, ОГРН: 1153926023305, реестровый номер лицензии: 02-06-2015-005675);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ИП Андропов Александр Владимирович (ИНН: 42207874580, ОГРН:31892600033831, реестровый номер лицензии: 39-06-2023-004413);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«Кальтэра» (ИНН:   3904086896,   ОГРН:   1073905011993, реестровый номер лицензии: 39-06-2023-005134);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«Патриот - КСБ» (ИНН: 3904087794, ОГРН: 1073905014424, реестровый номер лицензии: 39-06-2018-002948).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«Мега Вольт» (</w:t>
      </w:r>
      <w:bookmarkStart w:id="0" w:name="_GoBack"/>
      <w:bookmarkEnd w:id="0"/>
      <w:r>
        <w:rPr>
          <w:bCs/>
          <w:szCs w:val="28"/>
          <w:lang w:eastAsia="zh-CN"/>
        </w:rPr>
        <w:t>ИНН:  3917021293, ОГРН:  1043917003778, реестровый номер лицензии: 39-06-2024-000163).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«Интегра» (ИНН: 3900020647,  ОГРН: 1243900000552, реестровый номер лицензии: 39-06-202</w:t>
      </w:r>
      <w:r>
        <w:rPr>
          <w:bCs/>
          <w:sz w:val="28"/>
          <w:szCs w:val="28"/>
          <w:lang w:eastAsia="zh-CN"/>
        </w:rPr>
        <w:t>4</w:t>
      </w:r>
      <w:r>
        <w:rPr>
          <w:bCs/>
          <w:szCs w:val="28"/>
          <w:lang w:eastAsia="zh-CN"/>
        </w:rPr>
        <w:t>-</w:t>
      </w:r>
      <w:r>
        <w:rPr>
          <w:bCs/>
          <w:sz w:val="28"/>
          <w:szCs w:val="28"/>
          <w:lang w:eastAsia="zh-CN"/>
        </w:rPr>
        <w:t>000178</w:t>
      </w:r>
      <w:r>
        <w:rPr>
          <w:bCs/>
          <w:szCs w:val="28"/>
          <w:lang w:eastAsia="zh-CN"/>
        </w:rPr>
        <w:t>).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«Брандмауэр» (ИНН: 3900018912,  ОГРН: 1233900013710, реестровый номер лицензии: 39-06-202</w:t>
      </w:r>
      <w:r>
        <w:rPr>
          <w:bCs/>
          <w:sz w:val="28"/>
          <w:szCs w:val="28"/>
          <w:lang w:eastAsia="zh-CN"/>
        </w:rPr>
        <w:t>4</w:t>
      </w:r>
      <w:r>
        <w:rPr>
          <w:bCs/>
          <w:szCs w:val="28"/>
          <w:lang w:eastAsia="zh-CN"/>
        </w:rPr>
        <w:t>-</w:t>
      </w:r>
      <w:r>
        <w:rPr>
          <w:bCs/>
          <w:sz w:val="28"/>
          <w:szCs w:val="28"/>
          <w:lang w:eastAsia="zh-CN"/>
        </w:rPr>
        <w:t>000219</w:t>
      </w:r>
      <w:r>
        <w:rPr>
          <w:bCs/>
          <w:szCs w:val="28"/>
          <w:lang w:eastAsia="zh-CN"/>
        </w:rPr>
        <w:t>).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«Инженерно-технический центр «Расцвет» (ИНН: 3900016464,  ОГРН: 1233900011245, реестровый номер лицензии: 39-06-202</w:t>
      </w:r>
      <w:r>
        <w:rPr>
          <w:bCs/>
          <w:sz w:val="28"/>
          <w:szCs w:val="28"/>
          <w:lang w:eastAsia="zh-CN"/>
        </w:rPr>
        <w:t>4</w:t>
      </w:r>
      <w:r>
        <w:rPr>
          <w:bCs/>
          <w:szCs w:val="28"/>
          <w:lang w:eastAsia="zh-CN"/>
        </w:rPr>
        <w:t>-</w:t>
      </w:r>
      <w:r>
        <w:rPr>
          <w:bCs/>
          <w:sz w:val="28"/>
          <w:szCs w:val="28"/>
          <w:lang w:eastAsia="zh-CN"/>
        </w:rPr>
        <w:t>000221</w:t>
      </w:r>
      <w:r>
        <w:rPr>
          <w:bCs/>
          <w:szCs w:val="28"/>
          <w:lang w:eastAsia="zh-CN"/>
        </w:rPr>
        <w:t>).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«Балтспецстрой» (ИНН: 3906385210, ОГРН: 1193926014842, реестровый номер лицензии: 39-06-202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zh-CN" w:bidi="ar-SA"/>
        </w:rPr>
        <w:t>0</w:t>
      </w:r>
      <w:r>
        <w:rPr>
          <w:bCs/>
          <w:szCs w:val="28"/>
          <w:lang w:eastAsia="zh-CN"/>
        </w:rPr>
        <w:t>-</w:t>
      </w:r>
      <w:r>
        <w:rPr>
          <w:bCs/>
          <w:sz w:val="28"/>
          <w:szCs w:val="28"/>
          <w:lang w:eastAsia="zh-CN"/>
        </w:rPr>
        <w:t>00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zh-CN" w:bidi="ar-SA"/>
        </w:rPr>
        <w:t>3383</w:t>
      </w:r>
      <w:r>
        <w:rPr>
          <w:bCs/>
          <w:szCs w:val="28"/>
          <w:lang w:eastAsia="zh-CN"/>
        </w:rPr>
        <w:t>).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bCs/>
          <w:szCs w:val="28"/>
          <w:lang w:eastAsia="zh-CN"/>
        </w:rPr>
        <w:t>ООО «Безопасность-КСБ» (ИНН: 3900017080 ОГРН: 1233900011894, реестровый номер лицензии: 39-06-2024-000799).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/>
        <w:t>ООО «АСС-Монтаж» (ИНН: 3904067621 ОГРН: 1053900088934, реестровый номер: 39-06-2006-000333).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/>
        <w:t>«АО «ОКБ «Факел» (ИНН: 3906390669, ОГРН: 1203900004670, реестровый номер: 39-06-2014-000726).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/>
        <w:t>ООО «Запад-Связь-Безопасность» (ИНН: 3906374145, ОГРН: 1183926028505, реестровый номер: 39-06-2024-001516).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/>
        <w:t>ООО «КДС-Монтаж» (ИНН: 3906345867, ОГРН: 1163926088116, реестровый номер: 39-06-2024-001437).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/>
        <w:t>ООО «ФОРС» (ИНН: 3906988843; ОГРН: 1163926066149, реестровый номер: 39-06-2018-003434).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rFonts w:eastAsia="Times New Roman" w:cs="Times New Roman"/>
          <w:bCs/>
          <w:color w:val="auto"/>
          <w:kern w:val="0"/>
          <w:sz w:val="28"/>
          <w:szCs w:val="20"/>
          <w:lang w:val="ru-RU" w:eastAsia="ru-RU" w:bidi="ar-SA"/>
        </w:rPr>
        <w:t xml:space="preserve">ООО «Балтийский Феникс» (ИНН: 3900015823, ОГРН: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0"/>
          <w:lang w:val="ru-RU" w:eastAsia="ru-RU" w:bidi="ar-SA"/>
        </w:rPr>
        <w:t>1233900010541</w:t>
      </w:r>
      <w:r>
        <w:rPr>
          <w:rFonts w:eastAsia="Times New Roman" w:cs="Times New Roman"/>
          <w:bCs/>
          <w:color w:val="auto"/>
          <w:kern w:val="0"/>
          <w:sz w:val="28"/>
          <w:szCs w:val="20"/>
          <w:lang w:val="ru-RU" w:eastAsia="ru-RU" w:bidi="ar-SA"/>
        </w:rPr>
        <w:t>, реестровый номер: 39-06-2024-001540).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rFonts w:eastAsia="Times New Roman" w:cs="Times New Roman"/>
          <w:bCs/>
          <w:color w:val="auto"/>
          <w:kern w:val="0"/>
          <w:sz w:val="28"/>
          <w:szCs w:val="20"/>
          <w:lang w:val="ru-RU" w:eastAsia="ru-RU" w:bidi="ar-SA"/>
        </w:rPr>
        <w:t>ООО «Промсервис» (ИНН: 3906250894, ОГРН: 1113926041492, реестровый номер: 50-06-2015-004462).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rFonts w:eastAsia="Times New Roman" w:cs="Times New Roman"/>
          <w:bCs/>
          <w:color w:val="auto"/>
          <w:kern w:val="0"/>
          <w:sz w:val="28"/>
          <w:szCs w:val="20"/>
          <w:lang w:val="ru-RU" w:eastAsia="ru-RU" w:bidi="ar-SA"/>
        </w:rPr>
        <w:t>ООО «АВАНТПЛЮС» (ИНН: 3906981982; ОГРН: 1163926055336, реестровый номер: 02-06-2016-002157).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rFonts w:eastAsia="Times New Roman" w:cs="Times New Roman"/>
          <w:bCs/>
          <w:color w:val="auto"/>
          <w:kern w:val="0"/>
          <w:sz w:val="28"/>
          <w:szCs w:val="20"/>
          <w:lang w:val="ru-RU" w:eastAsia="ru-RU" w:bidi="ar-SA"/>
        </w:rPr>
        <w:t>ООО «Графит» (ИНН: 3906981020; ОГРН: 1163926053774, реестровый номер: 39-06-2024-001742).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rFonts w:eastAsia="Times New Roman" w:cs="Times New Roman"/>
          <w:bCs/>
          <w:color w:val="auto"/>
          <w:kern w:val="0"/>
          <w:sz w:val="28"/>
          <w:szCs w:val="20"/>
          <w:lang w:val="ru-RU" w:eastAsia="ru-RU" w:bidi="ar-SA"/>
        </w:rPr>
        <w:t>ООО «Ягуар Блэк Безопасность» (ИНН: 3906258886; ОГРН: 1123926009701, реестровый номер: 39-06-2015-001766).</w:t>
      </w:r>
    </w:p>
    <w:p>
      <w:pPr>
        <w:pStyle w:val="Normal"/>
        <w:ind w:left="0" w:right="0" w:firstLine="709"/>
        <w:jc w:val="both"/>
        <w:rPr>
          <w:rFonts w:ascii="Times New Roman" w:hAnsi="Times New Roman" w:eastAsia="Times New Roman" w:cs="Times New Roman"/>
          <w:bCs/>
          <w:color w:val="auto"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/>
          <w:bCs/>
          <w:color w:val="auto"/>
          <w:kern w:val="0"/>
          <w:sz w:val="28"/>
          <w:szCs w:val="20"/>
          <w:lang w:val="ru-RU" w:eastAsia="ru-RU" w:bidi="ar-SA"/>
        </w:rPr>
        <w:t>44. О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ОО «СПЕКТР БЕЗОПАСНОСТИ» (ИНН: 3906396639; ОГРН: 1203900014262, реестровый номер: 39-06-2024-002193).</w:t>
      </w:r>
    </w:p>
    <w:p>
      <w:pPr>
        <w:pStyle w:val="Normal"/>
        <w:ind w:left="0" w:right="0" w:firstLine="709"/>
        <w:jc w:val="both"/>
        <w:rPr>
          <w:rFonts w:ascii="Times New Roman" w:hAnsi="Times New Roman"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45. ООО «ВДС» (ИНН: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3905030536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; ОГРН: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1023900781244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, реестровый номер: 77-06-2012-000800).</w:t>
      </w:r>
    </w:p>
    <w:p>
      <w:pPr>
        <w:pStyle w:val="Normal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46. ООО «ЯРГСТРОЙ» (ИНН: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3906385228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; ОГРН: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1193926014853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, реестровый номер: 39-06-2024-002443).</w:t>
      </w:r>
    </w:p>
    <w:p>
      <w:pPr>
        <w:pStyle w:val="Normal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47. ООО «ПРОФТЕХСЕРВИС» (ИНН: 3906999475, ОГРН: 1163926082033, реестровый номер: 39-06-2017-000280).</w:t>
      </w:r>
    </w:p>
    <w:p>
      <w:pPr>
        <w:pStyle w:val="Normal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48. ООО «ТСБ ЭНЕРГО» (ИНН: </w:t>
      </w:r>
      <w:r>
        <w:rPr>
          <w:rFonts w:eastAsia="Times New Roman" w:cs="Arial"/>
          <w:bCs/>
          <w:color w:val="auto"/>
          <w:kern w:val="0"/>
          <w:sz w:val="24"/>
          <w:szCs w:val="24"/>
          <w:lang w:val="ru-RU" w:eastAsia="ru-RU" w:bidi="ar-SA"/>
        </w:rPr>
        <w:t xml:space="preserve">3900018077, ОГРН: 1233900012884,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реестровый номер: 39-06-2024-002899).</w:t>
      </w:r>
    </w:p>
    <w:p>
      <w:pPr>
        <w:pStyle w:val="Normal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49. ООО «АВАНГАРД-СБ» (ИНН: 3906396798, ОГРН: 1203900014526, реестровый номер:  39-06-2024-003017).</w:t>
      </w:r>
    </w:p>
    <w:p>
      <w:pPr>
        <w:pStyle w:val="Normal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kern w:val="0"/>
          <w:lang w:val="ru-RU" w:eastAsia="ru-RU" w:bidi="ar-SA"/>
        </w:rPr>
      </w:pPr>
      <w:r>
        <w:rPr/>
      </w:r>
    </w:p>
    <w:p>
      <w:pPr>
        <w:pStyle w:val="Normal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</w:r>
    </w:p>
    <w:p>
      <w:pPr>
        <w:pStyle w:val="Normal"/>
        <w:ind w:left="0" w:right="0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8" w:right="567" w:header="794" w:top="1134" w:footer="0" w:bottom="79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23"/>
      <w:jc w:val="center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Style15">
    <w:name w:val="Интернет-ссылка"/>
    <w:basedOn w:val="DefaultParagraphFont"/>
    <w:rPr>
      <w:color w:val="0563C1"/>
      <w:u w:val="single"/>
    </w:rPr>
  </w:style>
  <w:style w:type="character" w:styleId="1">
    <w:name w:val="Заголовок 1 Знак"/>
    <w:basedOn w:val="DefaultParagraphFont"/>
    <w:qFormat/>
    <w:rPr>
      <w:rFonts w:ascii="Calibri Light" w:hAnsi="Calibri Light" w:eastAsia="Times New Roman" w:cs="Times New Roman"/>
      <w:b/>
      <w:bCs/>
      <w:color w:val="2F5496"/>
      <w:sz w:val="28"/>
      <w:szCs w:val="28"/>
    </w:rPr>
  </w:style>
  <w:style w:type="character" w:styleId="2">
    <w:name w:val="Основной текст (2)_"/>
    <w:basedOn w:val="DefaultParagraphFont"/>
    <w:qFormat/>
    <w:rPr>
      <w:sz w:val="28"/>
      <w:szCs w:val="28"/>
      <w:highlight w:val="white"/>
    </w:rPr>
  </w:style>
  <w:style w:type="character" w:styleId="11">
    <w:name w:val="Заголовок 1 Знак1"/>
    <w:basedOn w:val="DefaultParagraphFont"/>
    <w:qFormat/>
    <w:rPr>
      <w:rFonts w:ascii="Calibri Light" w:hAnsi="Calibri Light" w:eastAsia="Times New Roman" w:cs="Times New Roman"/>
      <w:b/>
      <w:bCs/>
      <w:color w:val="2F5496"/>
      <w:sz w:val="28"/>
      <w:szCs w:val="28"/>
    </w:rPr>
  </w:style>
  <w:style w:type="character" w:styleId="Style16">
    <w:name w:val="Гипертекстовая ссылка"/>
    <w:basedOn w:val="DefaultParagraphFont"/>
    <w:qFormat/>
    <w:rPr>
      <w:rFonts w:cs="Times New Roman"/>
      <w:b w:val="false"/>
      <w:color w:val="106BBE"/>
    </w:rPr>
  </w:style>
  <w:style w:type="character" w:styleId="Style17">
    <w:name w:val="Текст концевой сноски Знак"/>
    <w:basedOn w:val="DefaultParagraphFont"/>
    <w:qFormat/>
    <w:rPr/>
  </w:style>
  <w:style w:type="character" w:styleId="Style18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7">
    <w:name w:val="Основной текст (7)_"/>
    <w:basedOn w:val="DefaultParagraphFont"/>
    <w:qFormat/>
    <w:rPr>
      <w:b/>
      <w:bCs/>
      <w:sz w:val="26"/>
      <w:szCs w:val="26"/>
      <w:highlight w:val="white"/>
    </w:rPr>
  </w:style>
  <w:style w:type="character" w:styleId="71">
    <w:name w:val="Основной текст (7) + Не полужирный"/>
    <w:basedOn w:val="7"/>
    <w:qFormat/>
    <w:rPr>
      <w:b/>
      <w:bCs/>
      <w:color w:val="000000"/>
      <w:spacing w:val="0"/>
      <w:w w:val="100"/>
      <w:sz w:val="26"/>
      <w:szCs w:val="26"/>
      <w:highlight w:val="white"/>
      <w:lang w:val="ru-RU" w:eastAsia="ru-RU" w:bidi="ru-RU"/>
    </w:rPr>
  </w:style>
  <w:style w:type="character" w:styleId="Style19">
    <w:name w:val="Символ нумерации"/>
    <w:qFormat/>
    <w:rPr/>
  </w:style>
  <w:style w:type="character" w:styleId="Style20">
    <w:name w:val="Схема документа Знак"/>
    <w:basedOn w:val="DefaultParagraphFont"/>
    <w:qFormat/>
    <w:rPr>
      <w:rFonts w:ascii="Tahoma" w:hAnsi="Tahoma" w:cs="Tahoma"/>
      <w:sz w:val="16"/>
      <w:szCs w:val="16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>
    <w:name w:val="Заголовок1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1">
    <w:name w:val="Заголовок 11"/>
    <w:basedOn w:val="Normal"/>
    <w:next w:val="Normal"/>
    <w:qFormat/>
    <w:pPr>
      <w:keepNext w:val="true"/>
      <w:keepLines/>
      <w:spacing w:before="480" w:after="0"/>
      <w:outlineLvl w:val="0"/>
    </w:pPr>
    <w:rPr>
      <w:rFonts w:ascii="Calibri Light" w:hAnsi="Calibri Light"/>
      <w:b/>
      <w:bCs/>
      <w:color w:val="2F5496"/>
      <w:szCs w:val="28"/>
    </w:rPr>
  </w:style>
  <w:style w:type="paragraph" w:styleId="21">
    <w:name w:val="Заголовок 21"/>
    <w:basedOn w:val="Normal"/>
    <w:next w:val="Normal"/>
    <w:qFormat/>
    <w:pPr>
      <w:keepNext w:val="true"/>
      <w:widowControl w:val="false"/>
      <w:jc w:val="center"/>
      <w:outlineLvl w:val="1"/>
    </w:pPr>
    <w:rPr>
      <w:sz w:val="24"/>
      <w:u w:val="single"/>
    </w:rPr>
  </w:style>
  <w:style w:type="paragraph" w:styleId="31">
    <w:name w:val="Заголовок 31"/>
    <w:basedOn w:val="Normal"/>
    <w:next w:val="Normal"/>
    <w:qFormat/>
    <w:pPr>
      <w:keepNext w:val="true"/>
      <w:jc w:val="center"/>
      <w:outlineLvl w:val="2"/>
    </w:pPr>
    <w:rPr>
      <w:b/>
      <w:sz w:val="18"/>
    </w:rPr>
  </w:style>
  <w:style w:type="paragraph" w:styleId="14">
    <w:name w:val="Обычный1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26">
    <w:name w:val="Body Text Indent"/>
    <w:basedOn w:val="Normal"/>
    <w:pPr>
      <w:widowControl w:val="false"/>
      <w:ind w:left="0" w:right="0" w:firstLine="709"/>
    </w:pPr>
    <w:rPr>
      <w:sz w:val="24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15">
    <w:name w:val="Верхний колонтитул1"/>
    <w:basedOn w:val="Normal"/>
    <w:qFormat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6">
    <w:name w:val="Нижний колонтитул1"/>
    <w:basedOn w:val="Normal"/>
    <w:qFormat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qFormat/>
    <w:pPr>
      <w:ind w:left="5529" w:right="-2" w:hanging="0"/>
    </w:pPr>
    <w:rPr>
      <w:b/>
    </w:rPr>
  </w:style>
  <w:style w:type="paragraph" w:styleId="22">
    <w:name w:val="Основной текст (2)"/>
    <w:basedOn w:val="Normal"/>
    <w:qFormat/>
    <w:pPr>
      <w:widowControl w:val="false"/>
      <w:shd w:val="clear" w:fill="FFFFFF"/>
      <w:suppressAutoHyphens w:val="false"/>
      <w:spacing w:lineRule="exact" w:line="317" w:before="360" w:after="660"/>
    </w:pPr>
    <w:rPr>
      <w:szCs w:val="28"/>
    </w:rPr>
  </w:style>
  <w:style w:type="paragraph" w:styleId="ConsPlusNormal">
    <w:name w:val="ConsPlus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8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suppressAutoHyphens w:val="false"/>
      <w:overflowPunct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4"/>
      <w:szCs w:val="24"/>
      <w:lang w:val="ru-RU" w:eastAsia="ru-RU" w:bidi="ar-SA"/>
    </w:rPr>
  </w:style>
  <w:style w:type="paragraph" w:styleId="112">
    <w:name w:val="Стиль1таблица1"/>
    <w:basedOn w:val="Normal"/>
    <w:qFormat/>
    <w:pPr>
      <w:suppressAutoHyphens w:val="false"/>
    </w:pPr>
    <w:rPr/>
  </w:style>
  <w:style w:type="paragraph" w:styleId="Style28">
    <w:name w:val="Содержимое таблицы"/>
    <w:basedOn w:val="Normal"/>
    <w:qFormat/>
    <w:pPr>
      <w:widowControl w:val="false"/>
      <w:suppressLineNumbers/>
    </w:pPr>
    <w:rPr>
      <w:rFonts w:ascii="Arial" w:hAnsi="Arial" w:eastAsia="Arial Unicode MS"/>
      <w:kern w:val="2"/>
      <w:sz w:val="20"/>
      <w:szCs w:val="24"/>
    </w:rPr>
  </w:style>
  <w:style w:type="paragraph" w:styleId="311">
    <w:name w:val="Основной текст 31"/>
    <w:basedOn w:val="Normal"/>
    <w:qFormat/>
    <w:pPr>
      <w:widowControl w:val="false"/>
      <w:spacing w:before="0" w:after="120"/>
      <w:ind w:left="283" w:right="0" w:hanging="0"/>
    </w:pPr>
    <w:rPr>
      <w:rFonts w:eastAsia="Arial"/>
      <w:sz w:val="32"/>
      <w:lang w:val="en-GB" w:eastAsia="ar-SA"/>
    </w:rPr>
  </w:style>
  <w:style w:type="paragraph" w:styleId="17">
    <w:name w:val="Текст концевой сноски1"/>
    <w:basedOn w:val="Normal"/>
    <w:qFormat/>
    <w:pPr/>
    <w:rPr>
      <w:sz w:val="20"/>
    </w:rPr>
  </w:style>
  <w:style w:type="paragraph" w:styleId="72">
    <w:name w:val="Основной текст (7)"/>
    <w:basedOn w:val="Normal"/>
    <w:qFormat/>
    <w:pPr>
      <w:widowControl w:val="false"/>
      <w:shd w:val="clear" w:fill="FFFFFF"/>
      <w:suppressAutoHyphens w:val="false"/>
      <w:spacing w:lineRule="exact" w:line="320" w:before="960" w:after="0"/>
      <w:ind w:left="0" w:right="0" w:hanging="320"/>
    </w:pPr>
    <w:rPr>
      <w:b/>
      <w:bCs/>
      <w:sz w:val="26"/>
      <w:szCs w:val="2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23">
    <w:name w:val="Верхний колонтитул2"/>
    <w:basedOn w:val="Style27"/>
    <w:qFormat/>
    <w:pPr>
      <w:suppressLineNumbers/>
      <w:tabs>
        <w:tab w:val="clear" w:pos="709"/>
        <w:tab w:val="center" w:pos="4890" w:leader="none"/>
        <w:tab w:val="right" w:pos="9781" w:leader="none"/>
      </w:tabs>
    </w:pPr>
    <w:rPr/>
  </w:style>
  <w:style w:type="paragraph" w:styleId="DocumentMap">
    <w:name w:val="Document Map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Верхний колонтитул3"/>
    <w:basedOn w:val="Style27"/>
    <w:qFormat/>
    <w:pPr/>
    <w:rPr/>
  </w:style>
  <w:style w:type="paragraph" w:styleId="Style29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Header"/>
    <w:basedOn w:val="Style27"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Application>LibreOffice/6.4.4.2$Linux_X86_64 LibreOffice_project/40$Build-2</Application>
  <Pages>3</Pages>
  <Words>682</Words>
  <Characters>5743</Characters>
  <CharactersWithSpaces>6386</CharactersWithSpaces>
  <Paragraphs>54</Paragraphs>
  <Company>Emercom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2023-07-15T20:42:00Z</dcterms:created>
  <dc:creator>111</dc:creator>
  <dc:description/>
  <dc:language>ru-RU</dc:language>
  <cp:lastModifiedBy/>
  <cp:lastPrinted>2024-07-16T16:27:32Z</cp:lastPrinted>
  <dcterms:modified xsi:type="dcterms:W3CDTF">2024-10-14T13:35:55Z</dcterms:modified>
  <cp:revision>80</cp:revision>
  <dc:subject/>
  <dc:title>701464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Emercom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